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A1" w:rsidRDefault="002D43F9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SGP</w:t>
      </w:r>
      <w:r w:rsidR="00BB149F">
        <w:rPr>
          <w:rFonts w:ascii="Arial" w:hAnsi="Arial" w:cs="Arial"/>
          <w:b/>
          <w:sz w:val="20"/>
          <w:szCs w:val="20"/>
        </w:rPr>
        <w:t>:</w:t>
      </w:r>
      <w:r w:rsidR="00D651E1">
        <w:rPr>
          <w:rFonts w:ascii="Arial" w:hAnsi="Arial" w:cs="Arial"/>
          <w:b/>
          <w:sz w:val="20"/>
          <w:szCs w:val="20"/>
        </w:rPr>
        <w:t xml:space="preserve"> </w:t>
      </w:r>
      <w:r w:rsidR="006000D8">
        <w:rPr>
          <w:rFonts w:ascii="Arial" w:hAnsi="Arial" w:cs="Arial"/>
          <w:b/>
          <w:sz w:val="20"/>
          <w:szCs w:val="20"/>
        </w:rPr>
        <w:t>Notice of</w:t>
      </w:r>
      <w:r w:rsidR="0037607E" w:rsidRPr="0037607E">
        <w:rPr>
          <w:rFonts w:ascii="Arial" w:hAnsi="Arial" w:cs="Arial"/>
          <w:b/>
          <w:sz w:val="20"/>
          <w:szCs w:val="20"/>
        </w:rPr>
        <w:t xml:space="preserve"> extending the General Meeting of Shareholders </w:t>
      </w:r>
      <w:r w:rsidR="0063035E">
        <w:rPr>
          <w:rFonts w:ascii="Arial" w:hAnsi="Arial" w:cs="Arial"/>
          <w:b/>
          <w:sz w:val="20"/>
          <w:szCs w:val="20"/>
        </w:rPr>
        <w:t xml:space="preserve">of </w:t>
      </w:r>
      <w:r w:rsidR="0037607E" w:rsidRPr="0037607E">
        <w:rPr>
          <w:rFonts w:ascii="Arial" w:hAnsi="Arial" w:cs="Arial"/>
          <w:b/>
          <w:sz w:val="20"/>
          <w:szCs w:val="20"/>
        </w:rPr>
        <w:t>2020</w:t>
      </w:r>
    </w:p>
    <w:p w:rsidR="006B36E8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2D43F9">
        <w:rPr>
          <w:rFonts w:ascii="Arial" w:hAnsi="Arial" w:cs="Arial"/>
          <w:sz w:val="20"/>
          <w:szCs w:val="20"/>
        </w:rPr>
        <w:t>17</w:t>
      </w:r>
      <w:r w:rsidR="0032185B">
        <w:rPr>
          <w:rFonts w:ascii="Arial" w:hAnsi="Arial" w:cs="Arial"/>
          <w:sz w:val="20"/>
          <w:szCs w:val="20"/>
        </w:rPr>
        <w:t xml:space="preserve"> Apr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r w:rsidR="002D43F9" w:rsidRPr="002D43F9">
        <w:rPr>
          <w:rFonts w:ascii="Arial" w:hAnsi="Arial" w:cs="Arial"/>
          <w:sz w:val="20"/>
          <w:szCs w:val="20"/>
        </w:rPr>
        <w:t>Saigon Port Joint Stock Company</w:t>
      </w:r>
      <w:r w:rsidR="002D43F9">
        <w:rPr>
          <w:rFonts w:ascii="Arial" w:hAnsi="Arial" w:cs="Arial"/>
          <w:sz w:val="20"/>
          <w:szCs w:val="20"/>
        </w:rPr>
        <w:t xml:space="preserve">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AC6BEF">
        <w:rPr>
          <w:rFonts w:ascii="Arial" w:hAnsi="Arial" w:cs="Arial"/>
          <w:sz w:val="20"/>
          <w:szCs w:val="20"/>
        </w:rPr>
        <w:t xml:space="preserve"> </w:t>
      </w:r>
      <w:r w:rsidR="0037607E">
        <w:rPr>
          <w:rFonts w:ascii="Arial" w:hAnsi="Arial" w:cs="Arial"/>
          <w:sz w:val="20"/>
          <w:szCs w:val="20"/>
        </w:rPr>
        <w:t>extending</w:t>
      </w:r>
      <w:r w:rsidR="00BF0485">
        <w:rPr>
          <w:rFonts w:ascii="Arial" w:hAnsi="Arial" w:cs="Arial"/>
          <w:sz w:val="20"/>
          <w:szCs w:val="20"/>
        </w:rPr>
        <w:t xml:space="preserve"> the General Meeting of Shareholders of 2020</w:t>
      </w:r>
      <w:r w:rsidR="0032185B">
        <w:rPr>
          <w:rFonts w:ascii="Arial" w:hAnsi="Arial" w:cs="Arial"/>
          <w:sz w:val="20"/>
          <w:szCs w:val="20"/>
        </w:rPr>
        <w:t xml:space="preserve">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</w:p>
    <w:p w:rsidR="002D43F9" w:rsidRDefault="002D43F9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43F9">
        <w:rPr>
          <w:rFonts w:ascii="Arial" w:hAnsi="Arial" w:cs="Arial"/>
          <w:sz w:val="20"/>
          <w:szCs w:val="20"/>
        </w:rPr>
        <w:t>Business R</w:t>
      </w:r>
      <w:r>
        <w:rPr>
          <w:rFonts w:ascii="Arial" w:hAnsi="Arial" w:cs="Arial"/>
          <w:sz w:val="20"/>
          <w:szCs w:val="20"/>
        </w:rPr>
        <w:t>egistration Office received Document No.290/</w:t>
      </w:r>
      <w:r w:rsidRPr="002D43F9">
        <w:rPr>
          <w:rFonts w:ascii="Arial" w:hAnsi="Arial" w:cs="Arial"/>
          <w:sz w:val="20"/>
          <w:szCs w:val="20"/>
        </w:rPr>
        <w:t>CSG - HDQT dated April 9, 2020 of Saigon Port Joint Stock Co</w:t>
      </w:r>
      <w:r>
        <w:rPr>
          <w:rFonts w:ascii="Arial" w:hAnsi="Arial" w:cs="Arial"/>
          <w:sz w:val="20"/>
          <w:szCs w:val="20"/>
        </w:rPr>
        <w:t>mpany, including the proposal of</w:t>
      </w:r>
      <w:r w:rsidRPr="002D43F9">
        <w:rPr>
          <w:rFonts w:ascii="Arial" w:hAnsi="Arial" w:cs="Arial"/>
          <w:sz w:val="20"/>
          <w:szCs w:val="20"/>
        </w:rPr>
        <w:t xml:space="preserve"> extend</w:t>
      </w:r>
      <w:r>
        <w:rPr>
          <w:rFonts w:ascii="Arial" w:hAnsi="Arial" w:cs="Arial"/>
          <w:sz w:val="20"/>
          <w:szCs w:val="20"/>
        </w:rPr>
        <w:t>ing</w:t>
      </w:r>
      <w:r w:rsidRPr="002D43F9">
        <w:rPr>
          <w:rFonts w:ascii="Arial" w:hAnsi="Arial" w:cs="Arial"/>
          <w:sz w:val="20"/>
          <w:szCs w:val="20"/>
        </w:rPr>
        <w:t xml:space="preserve"> the time for holding the Annual General Meeting of Shareholders </w:t>
      </w:r>
      <w:r>
        <w:rPr>
          <w:rFonts w:ascii="Arial" w:hAnsi="Arial" w:cs="Arial"/>
          <w:sz w:val="20"/>
          <w:szCs w:val="20"/>
        </w:rPr>
        <w:t>in June 2020 at the latest</w:t>
      </w:r>
    </w:p>
    <w:p w:rsidR="002D43F9" w:rsidRDefault="002D43F9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Regarding</w:t>
      </w:r>
      <w:r w:rsidRPr="002D43F9">
        <w:rPr>
          <w:rFonts w:ascii="Arial" w:hAnsi="Arial" w:cs="Arial"/>
          <w:sz w:val="20"/>
          <w:szCs w:val="20"/>
        </w:rPr>
        <w:t xml:space="preserve"> this issue, the </w:t>
      </w:r>
      <w:r>
        <w:rPr>
          <w:rFonts w:ascii="Arial" w:hAnsi="Arial" w:cs="Arial"/>
          <w:sz w:val="20"/>
          <w:szCs w:val="20"/>
        </w:rPr>
        <w:t>Business Registration Office had</w:t>
      </w:r>
      <w:r w:rsidRPr="002D43F9">
        <w:rPr>
          <w:rFonts w:ascii="Arial" w:hAnsi="Arial" w:cs="Arial"/>
          <w:sz w:val="20"/>
          <w:szCs w:val="20"/>
        </w:rPr>
        <w:t xml:space="preserve"> the following opinions: </w:t>
      </w:r>
    </w:p>
    <w:p w:rsidR="002D43F9" w:rsidRDefault="002D43F9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43F9">
        <w:rPr>
          <w:rFonts w:ascii="Arial" w:hAnsi="Arial" w:cs="Arial"/>
          <w:sz w:val="20"/>
          <w:szCs w:val="20"/>
        </w:rPr>
        <w:t xml:space="preserve">Clause 2, Article 136 of the Law on Enterprises stipulates: “The </w:t>
      </w:r>
      <w:r>
        <w:rPr>
          <w:rFonts w:ascii="Arial" w:hAnsi="Arial" w:cs="Arial"/>
          <w:sz w:val="20"/>
          <w:szCs w:val="20"/>
        </w:rPr>
        <w:t xml:space="preserve">annual </w:t>
      </w:r>
      <w:r w:rsidRPr="002D43F9">
        <w:rPr>
          <w:rFonts w:ascii="Arial" w:hAnsi="Arial" w:cs="Arial"/>
          <w:sz w:val="20"/>
          <w:szCs w:val="20"/>
        </w:rPr>
        <w:t>General Meeting of Shareholders must</w:t>
      </w:r>
      <w:r>
        <w:rPr>
          <w:rFonts w:ascii="Arial" w:hAnsi="Arial" w:cs="Arial"/>
          <w:sz w:val="20"/>
          <w:szCs w:val="20"/>
        </w:rPr>
        <w:t xml:space="preserve"> be </w:t>
      </w:r>
      <w:r w:rsidRPr="002D43F9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 w:rsidRPr="002D43F9">
        <w:rPr>
          <w:rFonts w:ascii="Arial" w:hAnsi="Arial" w:cs="Arial"/>
          <w:sz w:val="20"/>
          <w:szCs w:val="20"/>
        </w:rPr>
        <w:t xml:space="preserve">ld </w:t>
      </w:r>
      <w:r>
        <w:rPr>
          <w:rFonts w:ascii="Arial" w:hAnsi="Arial" w:cs="Arial"/>
          <w:sz w:val="20"/>
          <w:szCs w:val="20"/>
        </w:rPr>
        <w:t xml:space="preserve">within 04 months </w:t>
      </w:r>
      <w:r w:rsidRPr="002D43F9">
        <w:rPr>
          <w:rFonts w:ascii="Arial" w:hAnsi="Arial" w:cs="Arial"/>
          <w:sz w:val="20"/>
          <w:szCs w:val="20"/>
        </w:rPr>
        <w:t xml:space="preserve">from the end </w:t>
      </w:r>
      <w:r>
        <w:rPr>
          <w:rFonts w:ascii="Arial" w:hAnsi="Arial" w:cs="Arial"/>
          <w:sz w:val="20"/>
          <w:szCs w:val="20"/>
        </w:rPr>
        <w:t xml:space="preserve">date </w:t>
      </w:r>
      <w:r w:rsidRPr="002D43F9">
        <w:rPr>
          <w:rFonts w:ascii="Arial" w:hAnsi="Arial" w:cs="Arial"/>
          <w:sz w:val="20"/>
          <w:szCs w:val="20"/>
        </w:rPr>
        <w:t xml:space="preserve">of the financial </w:t>
      </w:r>
      <w:r>
        <w:rPr>
          <w:rFonts w:ascii="Arial" w:hAnsi="Arial" w:cs="Arial"/>
          <w:sz w:val="20"/>
          <w:szCs w:val="20"/>
        </w:rPr>
        <w:t>year.</w:t>
      </w:r>
      <w:r w:rsidRPr="002D43F9">
        <w:rPr>
          <w:rFonts w:ascii="Arial" w:hAnsi="Arial" w:cs="Arial"/>
          <w:sz w:val="20"/>
          <w:szCs w:val="20"/>
        </w:rPr>
        <w:t xml:space="preserve"> At the request of the Board of Directors, the Business Registration Office may extend but not later than 06 months from the end </w:t>
      </w:r>
      <w:r>
        <w:rPr>
          <w:rFonts w:ascii="Arial" w:hAnsi="Arial" w:cs="Arial"/>
          <w:sz w:val="20"/>
          <w:szCs w:val="20"/>
        </w:rPr>
        <w:t>date of the fiscal year”</w:t>
      </w:r>
    </w:p>
    <w:p w:rsidR="002D43F9" w:rsidRDefault="002D43F9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43F9">
        <w:rPr>
          <w:rFonts w:ascii="Arial" w:hAnsi="Arial" w:cs="Arial"/>
          <w:sz w:val="20"/>
          <w:szCs w:val="20"/>
        </w:rPr>
        <w:t xml:space="preserve">Based on the above </w:t>
      </w:r>
      <w:r>
        <w:rPr>
          <w:rFonts w:ascii="Arial" w:hAnsi="Arial" w:cs="Arial"/>
          <w:sz w:val="20"/>
          <w:szCs w:val="20"/>
        </w:rPr>
        <w:t>regulation</w:t>
      </w:r>
      <w:r w:rsidRPr="002D43F9">
        <w:rPr>
          <w:rFonts w:ascii="Arial" w:hAnsi="Arial" w:cs="Arial"/>
          <w:sz w:val="20"/>
          <w:szCs w:val="20"/>
        </w:rPr>
        <w:t>, the Board of Directors of Saigon Port Joint Stock Company may extend the Annual General Meeting of Shareholders but not exceed</w:t>
      </w:r>
      <w:r>
        <w:rPr>
          <w:rFonts w:ascii="Arial" w:hAnsi="Arial" w:cs="Arial"/>
          <w:sz w:val="20"/>
          <w:szCs w:val="20"/>
        </w:rPr>
        <w:t>ing</w:t>
      </w:r>
      <w:r w:rsidRPr="002D43F9">
        <w:rPr>
          <w:rFonts w:ascii="Arial" w:hAnsi="Arial" w:cs="Arial"/>
          <w:sz w:val="20"/>
          <w:szCs w:val="20"/>
        </w:rPr>
        <w:t xml:space="preserve"> 06 months from the end </w:t>
      </w:r>
      <w:r>
        <w:rPr>
          <w:rFonts w:ascii="Arial" w:hAnsi="Arial" w:cs="Arial"/>
          <w:sz w:val="20"/>
          <w:szCs w:val="20"/>
        </w:rPr>
        <w:t xml:space="preserve">date </w:t>
      </w:r>
      <w:r w:rsidRPr="002D43F9">
        <w:rPr>
          <w:rFonts w:ascii="Arial" w:hAnsi="Arial" w:cs="Arial"/>
          <w:sz w:val="20"/>
          <w:szCs w:val="20"/>
        </w:rPr>
        <w:t>of the fiscal year</w:t>
      </w:r>
      <w:bookmarkStart w:id="0" w:name="_GoBack"/>
      <w:bookmarkEnd w:id="0"/>
    </w:p>
    <w:sectPr w:rsidR="002D4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266C2"/>
    <w:rsid w:val="00050E3D"/>
    <w:rsid w:val="000603A9"/>
    <w:rsid w:val="000A0B74"/>
    <w:rsid w:val="000D20D4"/>
    <w:rsid w:val="000E71F4"/>
    <w:rsid w:val="00132EC5"/>
    <w:rsid w:val="00146DCF"/>
    <w:rsid w:val="0016411D"/>
    <w:rsid w:val="00167E2F"/>
    <w:rsid w:val="001F34A1"/>
    <w:rsid w:val="001F6744"/>
    <w:rsid w:val="002B42CC"/>
    <w:rsid w:val="002D43F9"/>
    <w:rsid w:val="002D481A"/>
    <w:rsid w:val="002D4939"/>
    <w:rsid w:val="002D53EE"/>
    <w:rsid w:val="002E7FD0"/>
    <w:rsid w:val="00304722"/>
    <w:rsid w:val="0032185B"/>
    <w:rsid w:val="00327CF7"/>
    <w:rsid w:val="0033774A"/>
    <w:rsid w:val="0037607E"/>
    <w:rsid w:val="00397004"/>
    <w:rsid w:val="003A0ECB"/>
    <w:rsid w:val="003A5CE9"/>
    <w:rsid w:val="003B73F7"/>
    <w:rsid w:val="003C4606"/>
    <w:rsid w:val="00403A9C"/>
    <w:rsid w:val="004530A7"/>
    <w:rsid w:val="00467BC0"/>
    <w:rsid w:val="0047038B"/>
    <w:rsid w:val="00490B2B"/>
    <w:rsid w:val="00496733"/>
    <w:rsid w:val="004B2BA6"/>
    <w:rsid w:val="00503DD6"/>
    <w:rsid w:val="0052379D"/>
    <w:rsid w:val="0055067A"/>
    <w:rsid w:val="005610CB"/>
    <w:rsid w:val="00576A91"/>
    <w:rsid w:val="0058434E"/>
    <w:rsid w:val="005906FC"/>
    <w:rsid w:val="005B40E5"/>
    <w:rsid w:val="006000D8"/>
    <w:rsid w:val="0063035E"/>
    <w:rsid w:val="006374A1"/>
    <w:rsid w:val="00695ACD"/>
    <w:rsid w:val="006B04E8"/>
    <w:rsid w:val="006B36E8"/>
    <w:rsid w:val="006E15A6"/>
    <w:rsid w:val="006E5E99"/>
    <w:rsid w:val="00732DC3"/>
    <w:rsid w:val="00744587"/>
    <w:rsid w:val="00745D9A"/>
    <w:rsid w:val="00750F3E"/>
    <w:rsid w:val="0077456B"/>
    <w:rsid w:val="007A072F"/>
    <w:rsid w:val="007A1FCC"/>
    <w:rsid w:val="007B07E7"/>
    <w:rsid w:val="007B67AF"/>
    <w:rsid w:val="007C13C6"/>
    <w:rsid w:val="008134FC"/>
    <w:rsid w:val="00837771"/>
    <w:rsid w:val="0084142F"/>
    <w:rsid w:val="0084485C"/>
    <w:rsid w:val="00853748"/>
    <w:rsid w:val="008544C2"/>
    <w:rsid w:val="008C7A42"/>
    <w:rsid w:val="00937D79"/>
    <w:rsid w:val="00981275"/>
    <w:rsid w:val="009C28F2"/>
    <w:rsid w:val="009E1744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C6BEF"/>
    <w:rsid w:val="00AF67BE"/>
    <w:rsid w:val="00B04704"/>
    <w:rsid w:val="00B21CC3"/>
    <w:rsid w:val="00B70D7E"/>
    <w:rsid w:val="00BA1F12"/>
    <w:rsid w:val="00BA3FB7"/>
    <w:rsid w:val="00BB149F"/>
    <w:rsid w:val="00BB2980"/>
    <w:rsid w:val="00BD3CCA"/>
    <w:rsid w:val="00BF0485"/>
    <w:rsid w:val="00C2280B"/>
    <w:rsid w:val="00C26F1A"/>
    <w:rsid w:val="00C33F82"/>
    <w:rsid w:val="00C36031"/>
    <w:rsid w:val="00C940B5"/>
    <w:rsid w:val="00CA1BB3"/>
    <w:rsid w:val="00CE40C1"/>
    <w:rsid w:val="00D52C26"/>
    <w:rsid w:val="00D651E1"/>
    <w:rsid w:val="00D74339"/>
    <w:rsid w:val="00D77F89"/>
    <w:rsid w:val="00D92EFF"/>
    <w:rsid w:val="00DA54D0"/>
    <w:rsid w:val="00DD1205"/>
    <w:rsid w:val="00DD263A"/>
    <w:rsid w:val="00DE5C3C"/>
    <w:rsid w:val="00DF4180"/>
    <w:rsid w:val="00DF739B"/>
    <w:rsid w:val="00E5565D"/>
    <w:rsid w:val="00E96D65"/>
    <w:rsid w:val="00ED6D41"/>
    <w:rsid w:val="00F272CE"/>
    <w:rsid w:val="00F320D6"/>
    <w:rsid w:val="00F33967"/>
    <w:rsid w:val="00F360CB"/>
    <w:rsid w:val="00F86F7A"/>
    <w:rsid w:val="00F903A5"/>
    <w:rsid w:val="00FC153A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D1879"/>
  <w15:docId w15:val="{3BF6AD6F-417E-489D-A7FA-2AD50B24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145</cp:revision>
  <dcterms:created xsi:type="dcterms:W3CDTF">2019-10-16T10:03:00Z</dcterms:created>
  <dcterms:modified xsi:type="dcterms:W3CDTF">2020-04-21T04:21:00Z</dcterms:modified>
</cp:coreProperties>
</file>